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DA82E"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项目整体需求</w:t>
      </w:r>
    </w:p>
    <w:p w14:paraId="70FE80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  <w:t>1、职业病体检功能模块，满足职业病体检的政策性需求，跟</w:t>
      </w:r>
      <w:r>
        <w:rPr>
          <w:rFonts w:hint="eastAsia" w:ascii="宋体" w:hAnsi="宋体" w:eastAsia="宋体" w:cs="宋体"/>
          <w:i w:val="0"/>
          <w:iCs w:val="0"/>
          <w:caps w:val="0"/>
          <w:color w:val="0000FF"/>
          <w:spacing w:val="0"/>
          <w:sz w:val="24"/>
          <w:szCs w:val="24"/>
          <w:shd w:val="clear" w:fill="FFFFFF"/>
          <w:lang w:val="en-US" w:eastAsia="zh-CN"/>
        </w:rPr>
        <w:t>四川省职业病防治信息管理平台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  <w:t>系统对接，含双方接口费。</w:t>
      </w:r>
    </w:p>
    <w:p w14:paraId="5922A5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  <w:t>2、跟现有体检系统（成都珍琅）做接口数据互通，避免同一项目做两次检查。</w:t>
      </w:r>
    </w:p>
    <w:p w14:paraId="5E754C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  <w:t>3、跟院内微信服务号做对接，方便体检人员直接查看结果。</w:t>
      </w:r>
    </w:p>
    <w:p w14:paraId="591052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  <w:t>4、跟院内集成平台（重庆中联）做对接，以便于其他系统获取数据。</w:t>
      </w:r>
    </w:p>
    <w:p w14:paraId="234C0212"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GBZ188-2025新标准改造服务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  <w:t>内容</w:t>
      </w:r>
    </w:p>
    <w:p w14:paraId="740519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体检项目与危害因素匹配改造：更新系统危害因素字典库、必检 / 选检项目库；按照新标准实现危害因素与体检项目自动匹配，支持上岗前、在岗、离岗、应急体检业务，适配新标准监护项目调整，支持多危害因素叠加时项目去重处理。</w:t>
      </w:r>
    </w:p>
    <w:p w14:paraId="3060C6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体检周期与职业禁忌证判定改造：更新各类危害因素对应的体检监护周期规则；更新职业禁忌证知识库，优化主检医师判定逻辑，区分临时、永久职业禁忌；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取消旧版 “复查” 个体结论，新增补充检查、复查业务流程，完善复查 / 补检闭环处理逻辑。</w:t>
      </w:r>
    </w:p>
    <w:p w14:paraId="328A002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报告模板体系改造：按照 GBZ188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noBreakHyphen/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2025 附录 E 要求重构个人、用人单位总结报告模板；配套更新疑似职业病告知书、补充检查通知书等文书模板；支持新标准下统计报表输出，可导出 Excel 格式文件。</w:t>
      </w:r>
    </w:p>
    <w:p w14:paraId="45122A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数据字段及省市级平台上报接口改造：更新个案采集全部必填数据字段；完成与省、市级职业病监管上报接口适配改造，实现体检数据合规上报、异常重试；做好新旧标准过渡期数据兼容，历史存量数据正常查询。</w:t>
      </w:r>
    </w:p>
    <w:p w14:paraId="5EDCCEE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职业档案结构化管理改造：实现职业健康档案电子化、结构化归档，完整归集委托协议、问诊记录、历次体检结果、告知文书、上报记录；支持档案查询、历年指标对比，满足档案保存期限、隐私权限管控要求。</w:t>
      </w:r>
    </w:p>
    <w:p w14:paraId="00911D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系统集成、实施与测试服务：改造后保持与院内现有 HIS、LIS、PACS 对接不中断；完成功能开发、部署、全场景测试，提供操作培训；改造完成后出具新标准适配验证说明。</w:t>
      </w:r>
    </w:p>
    <w:p w14:paraId="294F80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  <w:t>7、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职业健康检查信息系统能与</w:t>
      </w:r>
      <w:r>
        <w:rPr>
          <w:rFonts w:hint="eastAsia" w:ascii="宋体" w:hAnsi="宋体" w:eastAsia="宋体" w:cs="宋体"/>
          <w:i w:val="0"/>
          <w:iCs w:val="0"/>
          <w:caps w:val="0"/>
          <w:color w:val="0000FF"/>
          <w:spacing w:val="0"/>
          <w:sz w:val="24"/>
          <w:szCs w:val="24"/>
          <w:shd w:val="clear" w:fill="FFFFFF"/>
          <w:lang w:val="en-US" w:eastAsia="zh-CN"/>
        </w:rPr>
        <w:t>四川</w:t>
      </w:r>
      <w:r>
        <w:rPr>
          <w:rFonts w:hint="eastAsia" w:ascii="宋体" w:hAnsi="宋体" w:eastAsia="宋体" w:cs="宋体"/>
          <w:i w:val="0"/>
          <w:iCs w:val="0"/>
          <w:caps w:val="0"/>
          <w:color w:val="0000FF"/>
          <w:spacing w:val="0"/>
          <w:sz w:val="24"/>
          <w:szCs w:val="24"/>
          <w:shd w:val="clear" w:fill="FFFFFF"/>
        </w:rPr>
        <w:t>省重点职业病监测管理平台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实现互联互通和数据完整对接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eastAsia="zh-CN"/>
        </w:rPr>
        <w:t>。</w:t>
      </w:r>
    </w:p>
    <w:p w14:paraId="0E9535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8" w:afterAutospacing="0" w:line="278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val="en-US" w:eastAsia="zh-CN"/>
        </w:rPr>
        <w:t>8、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</w:rPr>
        <w:t>电子体检报告:职业健康检查机构应开通个体体检结果的网络查询，或将职业健康检查电子报告直接推送给受检人本人，并推送相关职业病防治知识</w:t>
      </w:r>
      <w:r>
        <w:rPr>
          <w:rFonts w:hint="eastAsia" w:ascii="宋体" w:hAnsi="宋体" w:eastAsia="宋体" w:cs="宋体"/>
          <w:i w:val="0"/>
          <w:iCs w:val="0"/>
          <w:caps w:val="0"/>
          <w:color w:val="555555"/>
          <w:spacing w:val="0"/>
          <w:sz w:val="24"/>
          <w:szCs w:val="24"/>
          <w:shd w:val="clear" w:fill="FFFFFF"/>
          <w:lang w:eastAsia="zh-CN"/>
        </w:rPr>
        <w:t>。</w:t>
      </w:r>
    </w:p>
    <w:p w14:paraId="39A8F81F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985D08"/>
    <w:multiLevelType w:val="singleLevel"/>
    <w:tmpl w:val="84985D0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E025B"/>
    <w:rsid w:val="0125460F"/>
    <w:rsid w:val="01F11ABC"/>
    <w:rsid w:val="32BF476D"/>
    <w:rsid w:val="42CE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737</Words>
  <Characters>776</Characters>
  <Lines>0</Lines>
  <Paragraphs>0</Paragraphs>
  <TotalTime>18</TotalTime>
  <ScaleCrop>false</ScaleCrop>
  <LinksUpToDate>false</LinksUpToDate>
  <CharactersWithSpaces>798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2026-09-17T07:52:00Z</dcterms:created>
  <dc:creator>乌卡卡</dc:creator>
  <cp:lastModifiedBy>乌卡卡</cp:lastModifiedBy>
  <dcterms:modified xsi:type="dcterms:W3CDTF">2026-09-29T07:54:06Z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B32774C40B4A42B989094508DA734944_13</vt:lpwstr>
  </property>
  <property fmtid="{D5CDD505-2E9C-101B-9397-08002B2CF9AE}" pid="4" name="KSOTemplateDocerSaveRecord">
    <vt:lpwstr>eyJoZGlkIjoiZDNmNDVjYjFjNmY3YTM4ZDczYjczMDMwYmYzZTZkM2MiLCJ1c2VySWQiOiIyNDc4Nzc1NzkifQ==</vt:lpwstr>
  </property>
</Properties>
</file>